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15" w:rsidRPr="00134415" w:rsidRDefault="00134415" w:rsidP="00134415">
      <w:pPr>
        <w:spacing w:after="200" w:line="276" w:lineRule="auto"/>
        <w:jc w:val="right"/>
        <w:rPr>
          <w:rFonts w:ascii="Calibri" w:eastAsia="Calibri" w:hAnsi="Calibri" w:cs="Arial"/>
          <w:color w:val="111111"/>
          <w:sz w:val="22"/>
          <w:szCs w:val="20"/>
          <w:lang w:val="pl-PL"/>
        </w:rPr>
      </w:pPr>
      <w:r w:rsidRPr="00134415">
        <w:rPr>
          <w:rFonts w:ascii="Calibri" w:eastAsia="Calibri" w:hAnsi="Calibri" w:cs="Arial"/>
          <w:color w:val="111111"/>
          <w:sz w:val="22"/>
          <w:szCs w:val="20"/>
          <w:lang w:val="pl-PL"/>
        </w:rPr>
        <w:t>Warszawa, 20.02.2014</w:t>
      </w:r>
    </w:p>
    <w:p w:rsidR="00BB2D8F" w:rsidRPr="00677316" w:rsidRDefault="00BB2D8F" w:rsidP="00BB2D8F">
      <w:pPr>
        <w:spacing w:after="200" w:line="276" w:lineRule="auto"/>
        <w:jc w:val="center"/>
        <w:rPr>
          <w:rFonts w:ascii="Calibri" w:eastAsia="Calibri" w:hAnsi="Calibri" w:cs="Arial"/>
          <w:b/>
          <w:color w:val="111111"/>
          <w:sz w:val="28"/>
          <w:szCs w:val="20"/>
          <w:lang w:val="pl-PL"/>
        </w:rPr>
      </w:pPr>
      <w:r w:rsidRPr="00677316">
        <w:rPr>
          <w:rFonts w:ascii="Calibri" w:eastAsia="Calibri" w:hAnsi="Calibri" w:cs="Arial"/>
          <w:b/>
          <w:color w:val="111111"/>
          <w:sz w:val="28"/>
          <w:szCs w:val="20"/>
          <w:lang w:val="pl-PL"/>
        </w:rPr>
        <w:t xml:space="preserve">Połknij </w:t>
      </w:r>
      <w:r>
        <w:rPr>
          <w:rFonts w:ascii="Calibri" w:eastAsia="Calibri" w:hAnsi="Calibri" w:cs="Arial"/>
          <w:b/>
          <w:color w:val="111111"/>
          <w:sz w:val="28"/>
          <w:szCs w:val="20"/>
          <w:lang w:val="pl-PL"/>
        </w:rPr>
        <w:t>p</w:t>
      </w:r>
      <w:r w:rsidRPr="00677316">
        <w:rPr>
          <w:rFonts w:ascii="Calibri" w:eastAsia="Calibri" w:hAnsi="Calibri" w:cs="Arial"/>
          <w:b/>
          <w:color w:val="111111"/>
          <w:sz w:val="28"/>
          <w:szCs w:val="20"/>
          <w:lang w:val="pl-PL"/>
        </w:rPr>
        <w:t xml:space="preserve">igułkę </w:t>
      </w:r>
      <w:r>
        <w:rPr>
          <w:rFonts w:ascii="Calibri" w:eastAsia="Calibri" w:hAnsi="Calibri" w:cs="Arial"/>
          <w:b/>
          <w:color w:val="111111"/>
          <w:sz w:val="28"/>
          <w:szCs w:val="20"/>
          <w:lang w:val="pl-PL"/>
        </w:rPr>
        <w:t>s</w:t>
      </w:r>
      <w:r w:rsidRPr="00677316">
        <w:rPr>
          <w:rFonts w:ascii="Calibri" w:eastAsia="Calibri" w:hAnsi="Calibri" w:cs="Arial"/>
          <w:b/>
          <w:color w:val="111111"/>
          <w:sz w:val="28"/>
          <w:szCs w:val="20"/>
          <w:lang w:val="pl-PL"/>
        </w:rPr>
        <w:t>ukcesu</w:t>
      </w:r>
      <w:r>
        <w:rPr>
          <w:rFonts w:ascii="Calibri" w:eastAsia="Calibri" w:hAnsi="Calibri" w:cs="Arial"/>
          <w:b/>
          <w:color w:val="111111"/>
          <w:sz w:val="28"/>
          <w:szCs w:val="20"/>
          <w:lang w:val="pl-PL"/>
        </w:rPr>
        <w:t xml:space="preserve">! Ruszają kolejne działania w Programie Edukacyjnym </w:t>
      </w:r>
      <w:r w:rsidR="00134415">
        <w:rPr>
          <w:rFonts w:ascii="Calibri" w:eastAsia="Calibri" w:hAnsi="Calibri" w:cs="Arial"/>
          <w:b/>
          <w:color w:val="111111"/>
          <w:sz w:val="28"/>
          <w:szCs w:val="20"/>
          <w:lang w:val="pl-PL"/>
        </w:rPr>
        <w:br/>
      </w:r>
      <w:r>
        <w:rPr>
          <w:rFonts w:ascii="Calibri" w:eastAsia="Calibri" w:hAnsi="Calibri" w:cs="Arial"/>
          <w:b/>
          <w:color w:val="111111"/>
          <w:sz w:val="28"/>
          <w:szCs w:val="20"/>
          <w:lang w:val="pl-PL"/>
        </w:rPr>
        <w:t>dla branży farmaceutycznej</w:t>
      </w:r>
    </w:p>
    <w:p w:rsidR="00134415" w:rsidRDefault="00134415" w:rsidP="00677316">
      <w:pPr>
        <w:spacing w:after="200" w:line="276" w:lineRule="auto"/>
        <w:jc w:val="both"/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</w:pPr>
    </w:p>
    <w:p w:rsidR="00677316" w:rsidRPr="0082589E" w:rsidRDefault="003E2D8E" w:rsidP="00677316">
      <w:pPr>
        <w:spacing w:after="200" w:line="276" w:lineRule="auto"/>
        <w:jc w:val="both"/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</w:pPr>
      <w:r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>Z</w:t>
      </w:r>
      <w:r w:rsidR="00677316"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akończyła się I Edycja Programu Edukacyjnego </w:t>
      </w:r>
      <w:r w:rsidR="00677316" w:rsidRPr="001A43C5">
        <w:rPr>
          <w:rFonts w:ascii="Calibri" w:eastAsia="Calibri" w:hAnsi="Calibri" w:cs="Arial"/>
          <w:b/>
          <w:i/>
          <w:iCs/>
          <w:color w:val="111111"/>
          <w:sz w:val="22"/>
          <w:szCs w:val="20"/>
          <w:lang w:val="pl-PL"/>
        </w:rPr>
        <w:t>Pigułka Sukcesu</w:t>
      </w:r>
      <w:r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, </w:t>
      </w:r>
      <w:r w:rsidR="00FD4D6B">
        <w:rPr>
          <w:rFonts w:ascii="Calibri" w:eastAsia="Calibri" w:hAnsi="Calibri"/>
          <w:b/>
          <w:sz w:val="22"/>
          <w:szCs w:val="20"/>
          <w:lang w:val="pl-PL"/>
        </w:rPr>
        <w:t xml:space="preserve">realizowanego na </w:t>
      </w:r>
      <w:r w:rsidR="0082589E" w:rsidRPr="001A43C5">
        <w:rPr>
          <w:rFonts w:ascii="Calibri" w:eastAsia="Calibri" w:hAnsi="Calibri"/>
          <w:b/>
          <w:sz w:val="22"/>
          <w:szCs w:val="20"/>
          <w:lang w:val="pl-PL"/>
        </w:rPr>
        <w:t>Uniwersyt</w:t>
      </w:r>
      <w:r w:rsidR="00FD4D6B">
        <w:rPr>
          <w:rFonts w:ascii="Calibri" w:eastAsia="Calibri" w:hAnsi="Calibri"/>
          <w:b/>
          <w:sz w:val="22"/>
          <w:szCs w:val="20"/>
          <w:lang w:val="pl-PL"/>
        </w:rPr>
        <w:t>ecie</w:t>
      </w:r>
      <w:r w:rsidR="0082589E" w:rsidRPr="001A43C5">
        <w:rPr>
          <w:rFonts w:ascii="Calibri" w:eastAsia="Calibri" w:hAnsi="Calibri"/>
          <w:b/>
          <w:sz w:val="22"/>
          <w:szCs w:val="20"/>
          <w:lang w:val="pl-PL"/>
        </w:rPr>
        <w:t xml:space="preserve"> Warszawski</w:t>
      </w:r>
      <w:r w:rsidR="00FD4D6B">
        <w:rPr>
          <w:rFonts w:ascii="Calibri" w:eastAsia="Calibri" w:hAnsi="Calibri"/>
          <w:b/>
          <w:sz w:val="22"/>
          <w:szCs w:val="20"/>
          <w:lang w:val="pl-PL"/>
        </w:rPr>
        <w:t>m</w:t>
      </w:r>
      <w:r w:rsidR="0082589E" w:rsidRPr="001A43C5">
        <w:rPr>
          <w:rFonts w:ascii="Calibri" w:eastAsia="Calibri" w:hAnsi="Calibri"/>
          <w:b/>
          <w:sz w:val="22"/>
          <w:szCs w:val="20"/>
          <w:lang w:val="pl-PL"/>
        </w:rPr>
        <w:t>, Politechni</w:t>
      </w:r>
      <w:r w:rsidR="00FD4D6B">
        <w:rPr>
          <w:rFonts w:ascii="Calibri" w:eastAsia="Calibri" w:hAnsi="Calibri"/>
          <w:b/>
          <w:sz w:val="22"/>
          <w:szCs w:val="20"/>
          <w:lang w:val="pl-PL"/>
        </w:rPr>
        <w:t xml:space="preserve">ce Łódzkiej, </w:t>
      </w:r>
      <w:r w:rsidR="0082589E" w:rsidRPr="001A43C5">
        <w:rPr>
          <w:rFonts w:ascii="Calibri" w:eastAsia="Calibri" w:hAnsi="Calibri"/>
          <w:b/>
          <w:sz w:val="22"/>
          <w:szCs w:val="20"/>
          <w:lang w:val="pl-PL"/>
        </w:rPr>
        <w:t>Warszawski</w:t>
      </w:r>
      <w:r w:rsidR="00FD4D6B">
        <w:rPr>
          <w:rFonts w:ascii="Calibri" w:eastAsia="Calibri" w:hAnsi="Calibri"/>
          <w:b/>
          <w:sz w:val="22"/>
          <w:szCs w:val="20"/>
          <w:lang w:val="pl-PL"/>
        </w:rPr>
        <w:t>m Uniwersytecie</w:t>
      </w:r>
      <w:r w:rsidR="0082589E" w:rsidRPr="001A43C5">
        <w:rPr>
          <w:rFonts w:ascii="Calibri" w:eastAsia="Calibri" w:hAnsi="Calibri"/>
          <w:b/>
          <w:sz w:val="22"/>
          <w:szCs w:val="20"/>
          <w:lang w:val="pl-PL"/>
        </w:rPr>
        <w:t xml:space="preserve"> Medyczn</w:t>
      </w:r>
      <w:r w:rsidR="00FD4D6B">
        <w:rPr>
          <w:rFonts w:ascii="Calibri" w:eastAsia="Calibri" w:hAnsi="Calibri"/>
          <w:b/>
          <w:sz w:val="22"/>
          <w:szCs w:val="20"/>
          <w:lang w:val="pl-PL"/>
        </w:rPr>
        <w:t>ym</w:t>
      </w:r>
      <w:r w:rsidR="0082589E" w:rsidRPr="001A43C5">
        <w:rPr>
          <w:rFonts w:ascii="Calibri" w:eastAsia="Calibri" w:hAnsi="Calibri"/>
          <w:b/>
          <w:sz w:val="22"/>
          <w:szCs w:val="20"/>
          <w:lang w:val="pl-PL"/>
        </w:rPr>
        <w:t xml:space="preserve"> i Uniwersyte</w:t>
      </w:r>
      <w:r w:rsidR="00FD4D6B">
        <w:rPr>
          <w:rFonts w:ascii="Calibri" w:eastAsia="Calibri" w:hAnsi="Calibri"/>
          <w:b/>
          <w:sz w:val="22"/>
          <w:szCs w:val="20"/>
          <w:lang w:val="pl-PL"/>
        </w:rPr>
        <w:t>cie</w:t>
      </w:r>
      <w:r w:rsidR="0082589E" w:rsidRPr="001A43C5">
        <w:rPr>
          <w:rFonts w:ascii="Calibri" w:eastAsia="Calibri" w:hAnsi="Calibri"/>
          <w:b/>
          <w:sz w:val="22"/>
          <w:szCs w:val="20"/>
          <w:lang w:val="pl-PL"/>
        </w:rPr>
        <w:t xml:space="preserve"> Medyczn</w:t>
      </w:r>
      <w:r w:rsidR="00FD4D6B">
        <w:rPr>
          <w:rFonts w:ascii="Calibri" w:eastAsia="Calibri" w:hAnsi="Calibri"/>
          <w:b/>
          <w:sz w:val="22"/>
          <w:szCs w:val="20"/>
          <w:lang w:val="pl-PL"/>
        </w:rPr>
        <w:t>ym</w:t>
      </w:r>
      <w:r w:rsidR="0082589E" w:rsidRPr="001A43C5">
        <w:rPr>
          <w:rFonts w:ascii="Calibri" w:eastAsia="Calibri" w:hAnsi="Calibri"/>
          <w:b/>
          <w:sz w:val="22"/>
          <w:szCs w:val="20"/>
          <w:lang w:val="pl-PL"/>
        </w:rPr>
        <w:t xml:space="preserve"> w Łodzi</w:t>
      </w:r>
      <w:r w:rsidR="00E10682">
        <w:rPr>
          <w:rFonts w:ascii="Calibri" w:eastAsia="Calibri" w:hAnsi="Calibri"/>
          <w:b/>
          <w:sz w:val="22"/>
          <w:szCs w:val="20"/>
          <w:lang w:val="pl-PL"/>
        </w:rPr>
        <w:t>, i organizowanego przez Polską Agen</w:t>
      </w:r>
      <w:r w:rsidR="008144BE">
        <w:rPr>
          <w:rFonts w:ascii="Calibri" w:eastAsia="Calibri" w:hAnsi="Calibri"/>
          <w:b/>
          <w:sz w:val="22"/>
          <w:szCs w:val="20"/>
          <w:lang w:val="pl-PL"/>
        </w:rPr>
        <w:t>cję Rozwoju Przedsiębiorczości oraz</w:t>
      </w:r>
      <w:r w:rsidR="00E10682">
        <w:rPr>
          <w:rFonts w:ascii="Calibri" w:eastAsia="Calibri" w:hAnsi="Calibri"/>
          <w:b/>
          <w:sz w:val="22"/>
          <w:szCs w:val="20"/>
          <w:lang w:val="pl-PL"/>
        </w:rPr>
        <w:t xml:space="preserve"> Polskie Stowarzyszenie Zarządzania Kadrami</w:t>
      </w:r>
      <w:r w:rsidR="0082589E" w:rsidRPr="001A43C5">
        <w:rPr>
          <w:rFonts w:ascii="Calibri" w:eastAsia="Calibri" w:hAnsi="Calibri"/>
          <w:b/>
          <w:sz w:val="22"/>
          <w:szCs w:val="20"/>
          <w:lang w:val="pl-PL"/>
        </w:rPr>
        <w:t>.</w:t>
      </w:r>
      <w:r w:rsidR="0082589E"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 Na kolejną edycję, która rusz</w:t>
      </w:r>
      <w:r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>y</w:t>
      </w:r>
      <w:r w:rsidR="0082589E"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ła </w:t>
      </w:r>
      <w:r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>w</w:t>
      </w:r>
      <w:r w:rsidR="0082589E"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 styczni</w:t>
      </w:r>
      <w:r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>u</w:t>
      </w:r>
      <w:r w:rsidR="0082589E"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>,</w:t>
      </w:r>
      <w:r w:rsidR="00677316"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organizatorzy wraz z Firmami Partnerskimi przygotowali szereg </w:t>
      </w:r>
      <w:r w:rsidR="00D82348"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nowych, </w:t>
      </w:r>
      <w:r w:rsidR="00677316"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>interesujących aktywności edukacyjnych dla studentów</w:t>
      </w:r>
      <w:r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>,</w:t>
      </w:r>
      <w:r w:rsidR="00D82348"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 takich jak</w:t>
      </w:r>
      <w:r w:rsidR="00871320"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 spotka</w:t>
      </w:r>
      <w:r w:rsidR="0082589E" w:rsidRPr="001A43C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>nia ze specjalistami,</w:t>
      </w:r>
      <w:r w:rsidR="00871320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>czy konkursy wymagające</w:t>
      </w:r>
      <w:r w:rsidR="0082589E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 poszerzania wiedzy zdobytej na studiach o elementy strategii biznesowych,</w:t>
      </w:r>
      <w:r w:rsidR="00677316" w:rsidRPr="00677316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które pomogą młodym ludziom lepiej poznać </w:t>
      </w:r>
      <w:r w:rsidR="0082589E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 xml:space="preserve">rynek pracy i środowisko biznesowe w </w:t>
      </w:r>
      <w:r w:rsidR="00677316" w:rsidRPr="00677316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>branży farmaceutycznej.</w:t>
      </w:r>
      <w:r w:rsidR="00A56225">
        <w:rPr>
          <w:rFonts w:ascii="Calibri" w:eastAsia="Calibri" w:hAnsi="Calibri" w:cs="Arial"/>
          <w:b/>
          <w:color w:val="111111"/>
          <w:sz w:val="22"/>
          <w:szCs w:val="20"/>
          <w:lang w:val="pl-PL"/>
        </w:rPr>
        <w:t>Pierwsze wydarzenia zaplanowane są już na marzec.</w:t>
      </w:r>
    </w:p>
    <w:p w:rsidR="001A43C5" w:rsidRDefault="00A56225" w:rsidP="00677316">
      <w:pPr>
        <w:spacing w:after="200" w:line="276" w:lineRule="auto"/>
        <w:jc w:val="both"/>
        <w:rPr>
          <w:rFonts w:ascii="Calibri" w:eastAsia="Calibri" w:hAnsi="Calibri"/>
          <w:sz w:val="22"/>
          <w:szCs w:val="20"/>
          <w:lang w:val="pl-PL"/>
        </w:rPr>
      </w:pPr>
      <w:r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W </w:t>
      </w:r>
      <w:r w:rsidR="00583050">
        <w:rPr>
          <w:rFonts w:ascii="Calibri" w:eastAsia="Calibri" w:hAnsi="Calibri" w:cs="Arial"/>
          <w:color w:val="111111"/>
          <w:sz w:val="22"/>
          <w:szCs w:val="20"/>
          <w:lang w:val="pl-PL"/>
        </w:rPr>
        <w:t>Program</w:t>
      </w:r>
      <w:r>
        <w:rPr>
          <w:rFonts w:ascii="Calibri" w:eastAsia="Calibri" w:hAnsi="Calibri" w:cs="Arial"/>
          <w:color w:val="111111"/>
          <w:sz w:val="22"/>
          <w:szCs w:val="20"/>
          <w:lang w:val="pl-PL"/>
        </w:rPr>
        <w:t>ie</w:t>
      </w:r>
      <w:r w:rsidR="00583050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 Edukacyjny</w:t>
      </w:r>
      <w:r>
        <w:rPr>
          <w:rFonts w:ascii="Calibri" w:eastAsia="Calibri" w:hAnsi="Calibri" w:cs="Arial"/>
          <w:color w:val="111111"/>
          <w:sz w:val="22"/>
          <w:szCs w:val="20"/>
          <w:lang w:val="pl-PL"/>
        </w:rPr>
        <w:t>m</w:t>
      </w:r>
      <w:r w:rsidR="00583050" w:rsidRPr="003E2D8E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Pigułka Sukcesu</w:t>
      </w:r>
      <w:r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realizowanych jest </w:t>
      </w:r>
      <w:r w:rsidR="00583050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szereg działań informacyjno-promocyjnych oraz edukacyjnych mających na celu zmniejszenie niedopasowania kompetencyjnego na rynku pracy wśród osób młodych. </w:t>
      </w:r>
      <w:r w:rsidR="003E2D8E"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Ideą przewodnią wszystkich wydarzeń </w:t>
      </w:r>
      <w:r w:rsidR="001A43C5">
        <w:rPr>
          <w:rFonts w:ascii="Calibri" w:eastAsia="Calibri" w:hAnsi="Calibri" w:cs="Arial"/>
          <w:color w:val="111111"/>
          <w:sz w:val="22"/>
          <w:szCs w:val="20"/>
          <w:lang w:val="pl-PL"/>
        </w:rPr>
        <w:t>jest</w:t>
      </w:r>
      <w:r w:rsidR="003E2D8E" w:rsidRPr="00677316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Zdrowy Rozwój </w:t>
      </w:r>
      <w:r w:rsidR="003E2D8E"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– rozumiany </w:t>
      </w:r>
      <w:r w:rsidR="003E2D8E" w:rsidRPr="00677316">
        <w:rPr>
          <w:rFonts w:ascii="Calibri" w:eastAsia="Calibri" w:hAnsi="Calibri"/>
          <w:sz w:val="22"/>
          <w:szCs w:val="20"/>
          <w:lang w:val="pl-PL"/>
        </w:rPr>
        <w:t>jako świadomy i zaplanowany rozwój kompetencji oraz kariery w obszarach, które są pasją i wyzwaniem.</w:t>
      </w:r>
      <w:bookmarkStart w:id="0" w:name="_GoBack"/>
      <w:bookmarkEnd w:id="0"/>
    </w:p>
    <w:p w:rsidR="001A43C5" w:rsidRPr="00677316" w:rsidRDefault="001A43C5" w:rsidP="001A43C5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pl-PL"/>
        </w:rPr>
      </w:pPr>
      <w:r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Organizatorzy w </w:t>
      </w:r>
      <w:r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>II Edycj</w:t>
      </w:r>
      <w:r>
        <w:rPr>
          <w:rFonts w:ascii="Calibri" w:eastAsia="Calibri" w:hAnsi="Calibri" w:cs="Arial"/>
          <w:color w:val="111111"/>
          <w:sz w:val="22"/>
          <w:szCs w:val="20"/>
          <w:lang w:val="pl-PL"/>
        </w:rPr>
        <w:t>i</w:t>
      </w:r>
      <w:r w:rsidR="00415381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 </w:t>
      </w:r>
      <w:r w:rsidRPr="00677316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Pigułki Sukcesu</w:t>
      </w:r>
      <w:r w:rsidR="00415381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 </w:t>
      </w:r>
      <w:r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przewidują </w:t>
      </w:r>
      <w:r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>jeszcze więcej aktywności edukacyjnych na uczelniach</w:t>
      </w:r>
      <w:r w:rsidR="00B27CE7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 niż w roku poprzednim. Pojawią się także wydarzenia związane z zag</w:t>
      </w:r>
      <w:r w:rsidR="00F01C88">
        <w:rPr>
          <w:rFonts w:ascii="Calibri" w:eastAsia="Calibri" w:hAnsi="Calibri" w:cs="Arial"/>
          <w:color w:val="111111"/>
          <w:sz w:val="22"/>
          <w:szCs w:val="20"/>
          <w:lang w:val="pl-PL"/>
        </w:rPr>
        <w:t>adnieniami zdrowego odżywiania i sportu, które Firmy Partnerskie chcą promować szerzej niż tylko wewnątrz organizacji</w:t>
      </w:r>
      <w:r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. </w:t>
      </w:r>
      <w:r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- </w:t>
      </w:r>
      <w:r w:rsidRPr="00677316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Planujemy liczne warsztaty i konkursy</w:t>
      </w:r>
      <w:r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, których realizację rozpoczynamy już w marcu. Na maj p</w:t>
      </w:r>
      <w:r w:rsidRPr="00677316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rzygotowujemy także kolejny Dzień z Pigułką</w:t>
      </w:r>
      <w:r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, </w:t>
      </w:r>
      <w:r w:rsidRPr="00677316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czyli całodzienne wydarzenie na uczelni dedykowane przekazaniu wiedzy merytorycznej oraz poznaniu branży farmaceutycznej </w:t>
      </w:r>
      <w:r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z uwzględnieniem możliwości </w:t>
      </w:r>
      <w:r w:rsidRPr="00677316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zatrudnienia </w:t>
      </w:r>
      <w:r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oraz</w:t>
      </w:r>
      <w:r w:rsidRPr="00677316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 rozwoju w regionie łódzkim. W tym roku chcemy także w większym zakresie dotrzeć z Programem do</w:t>
      </w:r>
      <w:r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 studentów uczelni medycznych oraz zacieśnić współpracę z kołami naukowymi</w:t>
      </w:r>
      <w:r w:rsidRPr="00677316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. </w:t>
      </w:r>
      <w:r w:rsidRPr="00677316">
        <w:rPr>
          <w:rFonts w:ascii="Calibri" w:eastAsia="Calibri" w:hAnsi="Calibri"/>
          <w:i/>
          <w:sz w:val="22"/>
          <w:szCs w:val="22"/>
          <w:lang w:val="pl-PL"/>
        </w:rPr>
        <w:t xml:space="preserve">Jesteśmy przekonani, że dzięki Pigułce Sukcesu studenci zyskają wiedzę i umiejętności pozwalające na bardziej świadome i efektywne </w:t>
      </w:r>
      <w:r>
        <w:rPr>
          <w:rFonts w:ascii="Calibri" w:eastAsia="Calibri" w:hAnsi="Calibri"/>
          <w:i/>
          <w:sz w:val="22"/>
          <w:szCs w:val="22"/>
          <w:lang w:val="pl-PL"/>
        </w:rPr>
        <w:t>wchodzenie</w:t>
      </w:r>
      <w:r w:rsidRPr="00677316">
        <w:rPr>
          <w:rFonts w:ascii="Calibri" w:eastAsia="Calibri" w:hAnsi="Calibri"/>
          <w:i/>
          <w:sz w:val="22"/>
          <w:szCs w:val="22"/>
          <w:lang w:val="pl-PL"/>
        </w:rPr>
        <w:t xml:space="preserve"> na rynek pracy</w:t>
      </w:r>
      <w:r w:rsidR="00B27CE7">
        <w:rPr>
          <w:rFonts w:ascii="Calibri" w:eastAsia="Calibri" w:hAnsi="Calibri"/>
          <w:i/>
          <w:sz w:val="22"/>
          <w:szCs w:val="22"/>
          <w:lang w:val="pl-PL"/>
        </w:rPr>
        <w:t>. Dodatkowo rozpoczynamy działania prozdrowotne, aby już w pełnym zakresie realizować nasz motyw prz</w:t>
      </w:r>
      <w:r w:rsidR="001B5E30">
        <w:rPr>
          <w:rFonts w:ascii="Calibri" w:eastAsia="Calibri" w:hAnsi="Calibri"/>
          <w:i/>
          <w:sz w:val="22"/>
          <w:szCs w:val="22"/>
          <w:lang w:val="pl-PL"/>
        </w:rPr>
        <w:t>ewodni Programu – Zdrowy Rozwój</w:t>
      </w:r>
      <w:r w:rsidRPr="00677316">
        <w:rPr>
          <w:rFonts w:ascii="Calibri" w:eastAsia="Calibri" w:hAnsi="Calibri"/>
          <w:i/>
          <w:sz w:val="22"/>
          <w:szCs w:val="22"/>
          <w:lang w:val="pl-PL"/>
        </w:rPr>
        <w:t xml:space="preserve"> – </w:t>
      </w:r>
      <w:r>
        <w:rPr>
          <w:rFonts w:ascii="Calibri" w:eastAsia="Calibri" w:hAnsi="Calibri"/>
          <w:sz w:val="22"/>
          <w:szCs w:val="22"/>
          <w:lang w:val="pl-PL"/>
        </w:rPr>
        <w:t>komentuje</w:t>
      </w:r>
      <w:r w:rsidR="009F63E3" w:rsidRPr="009F63E3">
        <w:rPr>
          <w:rFonts w:ascii="Calibri" w:eastAsia="Calibri" w:hAnsi="Calibri"/>
          <w:sz w:val="22"/>
          <w:szCs w:val="22"/>
          <w:lang w:val="pl-PL"/>
        </w:rPr>
        <w:t>Justyna Chłodna</w:t>
      </w:r>
      <w:r w:rsidR="009F63E3">
        <w:rPr>
          <w:rFonts w:ascii="Calibri" w:eastAsia="Calibri" w:hAnsi="Calibri"/>
          <w:sz w:val="22"/>
          <w:szCs w:val="22"/>
          <w:lang w:val="pl-PL"/>
        </w:rPr>
        <w:t xml:space="preserve">, HR Business Partner z Alcon Poland – Firmy Partnerskiej Programu.      </w:t>
      </w:r>
    </w:p>
    <w:p w:rsidR="00677316" w:rsidRPr="00677316" w:rsidRDefault="00677316" w:rsidP="00677316">
      <w:pPr>
        <w:spacing w:after="200" w:line="276" w:lineRule="auto"/>
        <w:jc w:val="both"/>
        <w:rPr>
          <w:rFonts w:ascii="Calibri" w:eastAsia="Calibri" w:hAnsi="Calibri" w:cs="Arial"/>
          <w:color w:val="111111"/>
          <w:sz w:val="22"/>
          <w:szCs w:val="20"/>
          <w:lang w:val="pl-PL"/>
        </w:rPr>
      </w:pPr>
      <w:r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W 2013 roku, w ramach Programu </w:t>
      </w:r>
      <w:r w:rsidRPr="00677316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Pigułka Sukcesu</w:t>
      </w:r>
      <w:r w:rsidR="00E20DD7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,</w:t>
      </w:r>
      <w:r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 odbyły się m.in. spotkania z pracodawcami, warsztaty</w:t>
      </w:r>
      <w:r w:rsidR="00583050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 i</w:t>
      </w:r>
      <w:r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>konkursy wiedzowe</w:t>
      </w:r>
      <w:r w:rsidR="00D82348">
        <w:rPr>
          <w:rFonts w:ascii="Calibri" w:eastAsia="Calibri" w:hAnsi="Calibri" w:cs="Arial"/>
          <w:color w:val="111111"/>
          <w:sz w:val="22"/>
          <w:szCs w:val="20"/>
          <w:lang w:val="pl-PL"/>
        </w:rPr>
        <w:t>.</w:t>
      </w:r>
      <w:r w:rsidR="0082589E">
        <w:rPr>
          <w:rFonts w:ascii="Calibri" w:eastAsia="Calibri" w:hAnsi="Calibri" w:cs="Arial"/>
          <w:color w:val="111111"/>
          <w:sz w:val="22"/>
          <w:szCs w:val="20"/>
          <w:lang w:val="pl-PL"/>
        </w:rPr>
        <w:t>Z</w:t>
      </w:r>
      <w:r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aangażowano do współpracy Ambasadorów z </w:t>
      </w:r>
      <w:r w:rsidR="0082589E">
        <w:rPr>
          <w:rFonts w:ascii="Calibri" w:eastAsia="Calibri" w:hAnsi="Calibri" w:cs="Arial"/>
          <w:color w:val="111111"/>
          <w:sz w:val="22"/>
          <w:szCs w:val="20"/>
          <w:lang w:val="pl-PL"/>
        </w:rPr>
        <w:t>Uniwersytetu Warszawskiego oraz Politechniki Łódzkiej, a także</w:t>
      </w:r>
      <w:r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 zaoferowano studentom</w:t>
      </w:r>
      <w:r w:rsidR="009678EE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 praktyki w Firmach P</w:t>
      </w:r>
      <w:r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artnerskich. W realizację aktywności włączono także </w:t>
      </w:r>
      <w:r w:rsidR="00583050">
        <w:rPr>
          <w:rFonts w:ascii="Calibri" w:eastAsia="Calibri" w:hAnsi="Calibri" w:cs="Arial"/>
          <w:color w:val="111111"/>
          <w:sz w:val="22"/>
          <w:szCs w:val="20"/>
          <w:lang w:val="pl-PL"/>
        </w:rPr>
        <w:t>koła naukowe</w:t>
      </w:r>
      <w:r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, </w:t>
      </w:r>
      <w:r w:rsidR="001A43C5">
        <w:rPr>
          <w:rFonts w:ascii="Calibri" w:eastAsia="Calibri" w:hAnsi="Calibri" w:cs="Arial"/>
          <w:color w:val="111111"/>
          <w:sz w:val="22"/>
          <w:szCs w:val="20"/>
          <w:lang w:val="pl-PL"/>
        </w:rPr>
        <w:t>z którymi wspólnie organizowano wydarzenia takie</w:t>
      </w:r>
      <w:r w:rsidR="00D82348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 jak</w:t>
      </w:r>
      <w:r w:rsidRPr="003E2D8E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VII Edycja Dni Inwestycji</w:t>
      </w:r>
      <w:r w:rsidRPr="00677316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 dla studentów i absolwentów z całej Warszawy czy konferencja popularnonaukowa w Łodzi. </w:t>
      </w:r>
      <w:r w:rsidR="001A43C5" w:rsidRPr="0040601F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– Podjęcie współpracy z firmami z branży farmaceutycznej w kontekście działalności Koła to duże ko</w:t>
      </w:r>
      <w:r w:rsidR="0040601F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rzyści dla studentów. Pierwsza e</w:t>
      </w:r>
      <w:r w:rsidR="001A43C5" w:rsidRPr="0040601F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dycja Programu pozwoliła zorientować się nam w możliwościach, jakie </w:t>
      </w:r>
      <w:r w:rsidR="0040601F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stwarza</w:t>
      </w:r>
      <w:r w:rsidR="001A43C5" w:rsidRPr="0040601F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 w</w:t>
      </w:r>
      <w:r w:rsidR="0040601F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spółpraca. W </w:t>
      </w:r>
      <w:r w:rsidR="001A43C5" w:rsidRPr="0040601F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tym roku będziemy mogli zrealizować </w:t>
      </w:r>
      <w:r w:rsidR="0040601F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kolejne </w:t>
      </w:r>
      <w:r w:rsidR="001A43C5" w:rsidRPr="0040601F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 xml:space="preserve">projekty edukacyjne, na które jest zapotrzebowanie na uczelni, a dzięki którym firmie będzie też łatwiej poznać potencjalnych przyszłych pracowników </w:t>
      </w:r>
      <w:r w:rsidR="0040601F" w:rsidRPr="0040601F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–</w:t>
      </w:r>
      <w:r w:rsidR="0040601F">
        <w:rPr>
          <w:rFonts w:ascii="Calibri" w:eastAsia="Calibri" w:hAnsi="Calibri" w:cs="Arial"/>
          <w:color w:val="111111"/>
          <w:sz w:val="22"/>
          <w:szCs w:val="20"/>
          <w:lang w:val="pl-PL"/>
        </w:rPr>
        <w:t>komentuje Aleksandra Woźni</w:t>
      </w:r>
      <w:r w:rsidR="00086C6A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ak, była Prezes Koła Naukowego </w:t>
      </w:r>
      <w:r w:rsidR="00086C6A" w:rsidRPr="00086C6A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Ferment</w:t>
      </w:r>
      <w:r w:rsidR="0040601F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 na Politechnice Łódzkiej i Ambasadorka </w:t>
      </w:r>
      <w:r w:rsidR="0040601F" w:rsidRPr="0040601F">
        <w:rPr>
          <w:rFonts w:ascii="Calibri" w:eastAsia="Calibri" w:hAnsi="Calibri" w:cs="Arial"/>
          <w:i/>
          <w:color w:val="111111"/>
          <w:sz w:val="22"/>
          <w:szCs w:val="20"/>
          <w:lang w:val="pl-PL"/>
        </w:rPr>
        <w:t>Pigułki Sukcesu</w:t>
      </w:r>
      <w:r w:rsidR="0040601F">
        <w:rPr>
          <w:rFonts w:ascii="Calibri" w:eastAsia="Calibri" w:hAnsi="Calibri" w:cs="Arial"/>
          <w:color w:val="111111"/>
          <w:sz w:val="22"/>
          <w:szCs w:val="20"/>
          <w:lang w:val="pl-PL"/>
        </w:rPr>
        <w:t xml:space="preserve"> na Łódź.</w:t>
      </w:r>
    </w:p>
    <w:p w:rsidR="00677316" w:rsidRPr="00677316" w:rsidRDefault="00677316" w:rsidP="00677316">
      <w:pPr>
        <w:spacing w:after="200" w:line="276" w:lineRule="auto"/>
        <w:jc w:val="both"/>
        <w:rPr>
          <w:rFonts w:ascii="Calibri" w:eastAsia="Calibri" w:hAnsi="Calibri"/>
          <w:sz w:val="22"/>
          <w:szCs w:val="20"/>
          <w:lang w:val="pl-PL"/>
        </w:rPr>
      </w:pPr>
      <w:r w:rsidRPr="00677316">
        <w:rPr>
          <w:rFonts w:ascii="Calibri" w:eastAsia="Calibri" w:hAnsi="Calibri"/>
          <w:bCs/>
          <w:sz w:val="22"/>
          <w:szCs w:val="20"/>
          <w:lang w:val="pl-PL"/>
        </w:rPr>
        <w:lastRenderedPageBreak/>
        <w:t xml:space="preserve">I Edycja Programu </w:t>
      </w:r>
      <w:r w:rsidRPr="00677316">
        <w:rPr>
          <w:rFonts w:ascii="Calibri" w:eastAsia="Calibri" w:hAnsi="Calibri"/>
          <w:bCs/>
          <w:i/>
          <w:sz w:val="22"/>
          <w:szCs w:val="20"/>
          <w:lang w:val="pl-PL"/>
        </w:rPr>
        <w:t>Pigułka Sukcesu</w:t>
      </w:r>
      <w:r w:rsidRPr="00677316">
        <w:rPr>
          <w:rFonts w:ascii="Calibri" w:eastAsia="Calibri" w:hAnsi="Calibri"/>
          <w:sz w:val="22"/>
          <w:szCs w:val="20"/>
          <w:lang w:val="pl-PL"/>
        </w:rPr>
        <w:t xml:space="preserve"> umożliwiła studentom zapoznanie się z zagadnieniami biznesowymi powiązanymi bezpośrednio z ich kierunkami kształcenia – takimi jak marketing, finanse, </w:t>
      </w:r>
      <w:r w:rsidR="00481471">
        <w:rPr>
          <w:rFonts w:ascii="Calibri" w:eastAsia="Calibri" w:hAnsi="Calibri"/>
          <w:sz w:val="22"/>
          <w:szCs w:val="20"/>
          <w:lang w:val="pl-PL"/>
        </w:rPr>
        <w:t>optometria</w:t>
      </w:r>
      <w:r w:rsidR="00D82348">
        <w:rPr>
          <w:rFonts w:ascii="Calibri" w:eastAsia="Calibri" w:hAnsi="Calibri"/>
          <w:sz w:val="22"/>
          <w:szCs w:val="20"/>
          <w:lang w:val="pl-PL"/>
        </w:rPr>
        <w:t xml:space="preserve">czy </w:t>
      </w:r>
      <w:r w:rsidRPr="00677316">
        <w:rPr>
          <w:rFonts w:ascii="Calibri" w:eastAsia="Calibri" w:hAnsi="Calibri"/>
          <w:sz w:val="22"/>
          <w:szCs w:val="20"/>
          <w:lang w:val="pl-PL"/>
        </w:rPr>
        <w:t>kontrola jakości</w:t>
      </w:r>
      <w:r w:rsidR="00D82348">
        <w:rPr>
          <w:rFonts w:ascii="Calibri" w:eastAsia="Calibri" w:hAnsi="Calibri"/>
          <w:sz w:val="22"/>
          <w:szCs w:val="20"/>
          <w:lang w:val="pl-PL"/>
        </w:rPr>
        <w:t>.</w:t>
      </w:r>
      <w:r w:rsidRPr="00677316">
        <w:rPr>
          <w:rFonts w:ascii="Calibri" w:eastAsia="Calibri" w:hAnsi="Calibri"/>
          <w:sz w:val="22"/>
          <w:szCs w:val="22"/>
          <w:lang w:val="pl-PL"/>
        </w:rPr>
        <w:t>Dla młodych ludzi była to również możliwość lepszego poznania branży farmaceutycznej i nawiązania pierwszych kontaktów z biznesem.</w:t>
      </w:r>
      <w:r w:rsidR="005E56D8">
        <w:rPr>
          <w:rFonts w:ascii="Calibri" w:eastAsia="Calibri" w:hAnsi="Calibri"/>
          <w:sz w:val="22"/>
          <w:szCs w:val="20"/>
          <w:lang w:val="pl-PL"/>
        </w:rPr>
        <w:t xml:space="preserve">- </w:t>
      </w:r>
      <w:r w:rsidRPr="00677316">
        <w:rPr>
          <w:rFonts w:ascii="Calibri" w:eastAsia="Calibri" w:hAnsi="Calibri"/>
          <w:i/>
          <w:sz w:val="22"/>
          <w:szCs w:val="20"/>
          <w:lang w:val="pl-PL"/>
        </w:rPr>
        <w:t xml:space="preserve">Jako studentka uważam, że takie programy są potrzebne. Pomagają oswoić się ze środowiskiem, w którym w przyszłości </w:t>
      </w:r>
      <w:r w:rsidR="005E56D8">
        <w:rPr>
          <w:rFonts w:ascii="Calibri" w:eastAsia="Calibri" w:hAnsi="Calibri"/>
          <w:i/>
          <w:sz w:val="22"/>
          <w:szCs w:val="20"/>
          <w:lang w:val="pl-PL"/>
        </w:rPr>
        <w:t>chciałabym</w:t>
      </w:r>
      <w:r w:rsidRPr="00677316">
        <w:rPr>
          <w:rFonts w:ascii="Calibri" w:eastAsia="Calibri" w:hAnsi="Calibri"/>
          <w:i/>
          <w:sz w:val="22"/>
          <w:szCs w:val="20"/>
          <w:lang w:val="pl-PL"/>
        </w:rPr>
        <w:t xml:space="preserve"> podjąć pracę</w:t>
      </w:r>
      <w:r w:rsidRPr="00677316">
        <w:rPr>
          <w:rFonts w:ascii="Calibri" w:eastAsia="Calibri" w:hAnsi="Calibri"/>
          <w:sz w:val="22"/>
          <w:szCs w:val="20"/>
          <w:lang w:val="pl-PL"/>
        </w:rPr>
        <w:t xml:space="preserve"> – komentuje Monika Gajewska, Ambasadorka Programu </w:t>
      </w:r>
      <w:r w:rsidRPr="00677316">
        <w:rPr>
          <w:rFonts w:ascii="Calibri" w:eastAsia="Calibri" w:hAnsi="Calibri"/>
          <w:i/>
          <w:sz w:val="22"/>
          <w:szCs w:val="20"/>
          <w:lang w:val="pl-PL"/>
        </w:rPr>
        <w:t>Pigułka Sukcesu</w:t>
      </w:r>
      <w:r w:rsidRPr="00677316">
        <w:rPr>
          <w:rFonts w:ascii="Calibri" w:eastAsia="Calibri" w:hAnsi="Calibri"/>
          <w:sz w:val="22"/>
          <w:szCs w:val="20"/>
          <w:lang w:val="pl-PL"/>
        </w:rPr>
        <w:t xml:space="preserve"> na Warszawę.</w:t>
      </w:r>
    </w:p>
    <w:p w:rsidR="00677316" w:rsidRPr="009F63E3" w:rsidRDefault="00677316" w:rsidP="009F63E3">
      <w:pPr>
        <w:spacing w:before="100" w:beforeAutospacing="1" w:after="100" w:afterAutospacing="1" w:line="276" w:lineRule="auto"/>
        <w:jc w:val="both"/>
        <w:rPr>
          <w:rFonts w:ascii="Calibri" w:eastAsia="Calibri" w:hAnsi="Calibri"/>
          <w:sz w:val="22"/>
          <w:szCs w:val="20"/>
          <w:lang w:val="pl-PL"/>
        </w:rPr>
      </w:pPr>
      <w:r w:rsidRPr="009F63E3">
        <w:rPr>
          <w:rFonts w:ascii="Calibri" w:eastAsia="Calibri" w:hAnsi="Calibri"/>
          <w:sz w:val="22"/>
          <w:szCs w:val="20"/>
          <w:lang w:val="pl-PL"/>
        </w:rPr>
        <w:t xml:space="preserve">Program </w:t>
      </w:r>
      <w:r w:rsidRPr="0013343A">
        <w:rPr>
          <w:rFonts w:ascii="Calibri" w:eastAsia="Calibri" w:hAnsi="Calibri"/>
          <w:i/>
          <w:sz w:val="22"/>
          <w:szCs w:val="20"/>
          <w:lang w:val="pl-PL"/>
        </w:rPr>
        <w:t>Pigułka Sukcesu</w:t>
      </w:r>
      <w:r w:rsidRPr="009F63E3">
        <w:rPr>
          <w:rFonts w:ascii="Calibri" w:eastAsia="Calibri" w:hAnsi="Calibri"/>
          <w:sz w:val="22"/>
          <w:szCs w:val="20"/>
          <w:lang w:val="pl-PL"/>
        </w:rPr>
        <w:t xml:space="preserve"> realizowany jest w ramach projektu </w:t>
      </w:r>
      <w:r w:rsidRPr="0013343A">
        <w:rPr>
          <w:rFonts w:ascii="Calibri" w:eastAsia="Calibri" w:hAnsi="Calibri"/>
          <w:i/>
          <w:sz w:val="22"/>
          <w:szCs w:val="20"/>
          <w:lang w:val="pl-PL"/>
        </w:rPr>
        <w:t>Biznes dla edukacji</w:t>
      </w:r>
      <w:r w:rsidRPr="009F63E3">
        <w:rPr>
          <w:rFonts w:ascii="Calibri" w:eastAsia="Calibri" w:hAnsi="Calibri"/>
          <w:sz w:val="22"/>
          <w:szCs w:val="20"/>
          <w:lang w:val="pl-PL"/>
        </w:rPr>
        <w:t xml:space="preserve"> przez Polską Agencję Rozwoju Przedsiębiorczości we współpracy z Polskim Stowarzyszeniem Zarządzania Kadrami</w:t>
      </w:r>
      <w:r w:rsidR="00481471" w:rsidRPr="009F63E3">
        <w:rPr>
          <w:rFonts w:ascii="Calibri" w:eastAsia="Calibri" w:hAnsi="Calibri"/>
          <w:sz w:val="22"/>
          <w:szCs w:val="20"/>
          <w:lang w:val="pl-PL"/>
        </w:rPr>
        <w:t xml:space="preserve">. </w:t>
      </w:r>
      <w:r w:rsidRPr="009F63E3">
        <w:rPr>
          <w:rFonts w:ascii="Calibri" w:eastAsia="Calibri" w:hAnsi="Calibri"/>
          <w:sz w:val="22"/>
          <w:szCs w:val="20"/>
          <w:lang w:val="pl-PL"/>
        </w:rPr>
        <w:t xml:space="preserve">Partnerami Programu </w:t>
      </w:r>
      <w:r w:rsidR="00583050" w:rsidRPr="009F63E3">
        <w:rPr>
          <w:rFonts w:ascii="Calibri" w:eastAsia="Calibri" w:hAnsi="Calibri"/>
          <w:sz w:val="22"/>
          <w:szCs w:val="20"/>
          <w:lang w:val="pl-PL"/>
        </w:rPr>
        <w:t xml:space="preserve">są </w:t>
      </w:r>
      <w:r w:rsidRPr="009F63E3">
        <w:rPr>
          <w:rFonts w:ascii="Calibri" w:eastAsia="Calibri" w:hAnsi="Calibri"/>
          <w:sz w:val="22"/>
          <w:szCs w:val="20"/>
          <w:lang w:val="pl-PL"/>
        </w:rPr>
        <w:t>pracodawcy z branży farmaceutycznej</w:t>
      </w:r>
      <w:r w:rsidR="00583050" w:rsidRPr="009F63E3">
        <w:rPr>
          <w:rFonts w:ascii="Calibri" w:eastAsia="Calibri" w:hAnsi="Calibri"/>
          <w:sz w:val="22"/>
          <w:szCs w:val="20"/>
          <w:lang w:val="pl-PL"/>
        </w:rPr>
        <w:t xml:space="preserve"> – </w:t>
      </w:r>
      <w:r w:rsidR="00583050" w:rsidRPr="0013343A">
        <w:rPr>
          <w:rFonts w:ascii="Calibri" w:eastAsia="Calibri" w:hAnsi="Calibri"/>
          <w:i/>
          <w:sz w:val="22"/>
          <w:szCs w:val="20"/>
          <w:lang w:val="pl-PL"/>
        </w:rPr>
        <w:t>Grupa Novartis:</w:t>
      </w:r>
      <w:r w:rsidRPr="0013343A">
        <w:rPr>
          <w:rFonts w:ascii="Calibri" w:eastAsia="Calibri" w:hAnsi="Calibri"/>
          <w:i/>
          <w:sz w:val="22"/>
          <w:szCs w:val="20"/>
          <w:lang w:val="pl-PL"/>
        </w:rPr>
        <w:t xml:space="preserve"> Sandoz Polska, Novartis Poland, Lek S.A., Alcon Po</w:t>
      </w:r>
      <w:r w:rsidR="00A82F86" w:rsidRPr="0013343A">
        <w:rPr>
          <w:rFonts w:ascii="Calibri" w:eastAsia="Calibri" w:hAnsi="Calibri"/>
          <w:i/>
          <w:sz w:val="22"/>
          <w:szCs w:val="20"/>
          <w:lang w:val="pl-PL"/>
        </w:rPr>
        <w:t>land</w:t>
      </w:r>
      <w:r w:rsidRPr="009F63E3">
        <w:rPr>
          <w:rFonts w:ascii="Calibri" w:eastAsia="Calibri" w:hAnsi="Calibri"/>
          <w:sz w:val="22"/>
          <w:szCs w:val="20"/>
          <w:lang w:val="pl-PL"/>
        </w:rPr>
        <w:t xml:space="preserve"> oraz dwie firmy z branży HR: </w:t>
      </w:r>
      <w:r w:rsidRPr="0013343A">
        <w:rPr>
          <w:rFonts w:ascii="Calibri" w:eastAsia="Calibri" w:hAnsi="Calibri"/>
          <w:i/>
          <w:sz w:val="22"/>
          <w:szCs w:val="20"/>
          <w:lang w:val="pl-PL"/>
        </w:rPr>
        <w:t>Employees i  Grupa Nowe Motywacje</w:t>
      </w:r>
      <w:r w:rsidRPr="009F63E3">
        <w:rPr>
          <w:rFonts w:ascii="Calibri" w:eastAsia="Calibri" w:hAnsi="Calibri"/>
          <w:sz w:val="22"/>
          <w:szCs w:val="20"/>
          <w:lang w:val="pl-PL"/>
        </w:rPr>
        <w:t xml:space="preserve">. Więcej informacji o samym Programie jak i aktualnych wydarzeniach można znaleźć na stronie </w:t>
      </w:r>
      <w:r w:rsidRPr="0013343A">
        <w:rPr>
          <w:rFonts w:ascii="Calibri" w:eastAsia="Calibri" w:hAnsi="Calibri"/>
          <w:i/>
          <w:sz w:val="22"/>
          <w:szCs w:val="20"/>
          <w:lang w:val="pl-PL"/>
        </w:rPr>
        <w:t>www.pigulkasukcesu.pl</w:t>
      </w:r>
      <w:r w:rsidRPr="009F63E3">
        <w:rPr>
          <w:rFonts w:ascii="Calibri" w:eastAsia="Calibri" w:hAnsi="Calibri"/>
          <w:sz w:val="22"/>
          <w:szCs w:val="20"/>
          <w:lang w:val="pl-PL"/>
        </w:rPr>
        <w:t>.</w:t>
      </w:r>
    </w:p>
    <w:p w:rsidR="00677316" w:rsidRPr="00677316" w:rsidRDefault="00677316" w:rsidP="00677316">
      <w:pPr>
        <w:spacing w:after="200" w:line="276" w:lineRule="auto"/>
        <w:jc w:val="both"/>
        <w:rPr>
          <w:rFonts w:ascii="Calibri" w:eastAsia="Calibri" w:hAnsi="Calibri"/>
          <w:i/>
          <w:sz w:val="22"/>
          <w:szCs w:val="20"/>
          <w:lang w:val="pl-PL"/>
        </w:rPr>
      </w:pPr>
    </w:p>
    <w:p w:rsidR="0088577A" w:rsidRPr="004B685F" w:rsidRDefault="0088577A" w:rsidP="0088577A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sectPr w:rsidR="0088577A" w:rsidRPr="004B685F" w:rsidSect="006F17B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340" w:footer="136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CD8" w:rsidRDefault="008B7CD8">
      <w:r>
        <w:separator/>
      </w:r>
    </w:p>
  </w:endnote>
  <w:endnote w:type="continuationSeparator" w:id="1">
    <w:p w:rsidR="008B7CD8" w:rsidRDefault="008B7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9E" w:rsidRPr="00DD04D6" w:rsidRDefault="0084579E">
    <w:pPr>
      <w:pStyle w:val="HeaderFooter"/>
      <w:jc w:val="center"/>
      <w:rPr>
        <w:rFonts w:asciiTheme="minorHAnsi" w:hAnsiTheme="minorHAnsi" w:cstheme="minorHAnsi"/>
        <w:lang w:val="pl-PL"/>
      </w:rPr>
    </w:pPr>
    <w:r w:rsidRPr="00DD04D6">
      <w:rPr>
        <w:rFonts w:asciiTheme="minorHAnsi" w:hAnsiTheme="minorHAnsi" w:cstheme="minorHAnsi"/>
        <w:lang w:val="pl-PL"/>
      </w:rPr>
      <w:t>Projekt współfinansowany przez Unię Europejską w ramach Europejskiego Funduszu Społecznego</w:t>
    </w:r>
  </w:p>
  <w:p w:rsidR="0084579E" w:rsidRDefault="0084579E">
    <w:pPr>
      <w:pStyle w:val="HeaderFooter"/>
      <w:rPr>
        <w:rFonts w:ascii="Times New Roman" w:eastAsia="Times New Roman" w:hAnsi="Times New Roman"/>
        <w:color w:val="auto"/>
        <w:lang w:val="pl-PL"/>
      </w:rPr>
    </w:pPr>
    <w:r>
      <w:rPr>
        <w:noProof/>
        <w:lang w:val="pl-PL"/>
      </w:rPr>
      <w:drawing>
        <wp:inline distT="0" distB="0" distL="0" distR="0">
          <wp:extent cx="6118225" cy="587375"/>
          <wp:effectExtent l="19050" t="0" r="0" b="0"/>
          <wp:docPr id="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587375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D8" w:rsidRPr="006F17BD" w:rsidRDefault="006F17BD" w:rsidP="006F17BD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1168842" y="9780104"/>
          <wp:positionH relativeFrom="page">
            <wp:align>center</wp:align>
          </wp:positionH>
          <wp:positionV relativeFrom="page">
            <wp:posOffset>9795593</wp:posOffset>
          </wp:positionV>
          <wp:extent cx="5191125" cy="762635"/>
          <wp:effectExtent l="0" t="0" r="0" b="0"/>
          <wp:wrapSquare wrapText="bothSides"/>
          <wp:docPr id="1" name="Obraz 1" descr="C:\Users\CR6\Desktop\stopka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6\Desktop\stopka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2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CD8" w:rsidRDefault="008B7CD8">
      <w:r>
        <w:separator/>
      </w:r>
    </w:p>
  </w:footnote>
  <w:footnote w:type="continuationSeparator" w:id="1">
    <w:p w:rsidR="008B7CD8" w:rsidRDefault="008B7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9E" w:rsidRDefault="0084579E">
    <w:pPr>
      <w:pStyle w:val="HeaderFooter"/>
      <w:rPr>
        <w:rFonts w:ascii="Times New Roman" w:eastAsia="Times New Roman" w:hAnsi="Times New Roman"/>
        <w:color w:val="auto"/>
        <w:lang w:val="pl-PL"/>
      </w:rPr>
    </w:pPr>
    <w:r>
      <w:rPr>
        <w:noProof/>
        <w:lang w:val="pl-PL"/>
      </w:rPr>
      <w:drawing>
        <wp:inline distT="0" distB="0" distL="0" distR="0">
          <wp:extent cx="2425700" cy="66040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6604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2E" w:rsidRDefault="00677316" w:rsidP="00BC13A8">
    <w:pPr>
      <w:pStyle w:val="Nagwek"/>
      <w:tabs>
        <w:tab w:val="center" w:pos="4816"/>
        <w:tab w:val="right" w:pos="9632"/>
      </w:tabs>
    </w:pPr>
    <w:r w:rsidRPr="00344685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4837430</wp:posOffset>
          </wp:positionH>
          <wp:positionV relativeFrom="paragraph">
            <wp:posOffset>62230</wp:posOffset>
          </wp:positionV>
          <wp:extent cx="1236980" cy="540385"/>
          <wp:effectExtent l="0" t="0" r="1270" b="0"/>
          <wp:wrapSquare wrapText="bothSides"/>
          <wp:docPr id="24" name="Picture 7" descr="pa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13A8">
      <w:rPr>
        <w:rFonts w:ascii="Calibri" w:eastAsia="Calibri" w:hAnsi="Calibri"/>
        <w:noProof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6350</wp:posOffset>
          </wp:positionV>
          <wp:extent cx="1335405" cy="755015"/>
          <wp:effectExtent l="0" t="0" r="0" b="6985"/>
          <wp:wrapTopAndBottom/>
          <wp:docPr id="11" name="Obraz 11" descr="C:\Users\CR6\Documents\- Biznes dla Edukacji - k-serwer\Sandoz\Logotyp\Sandoz_Pigułka_Sukcesu\sandoz_logotyp_jpg_1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6\Documents\- Biznes dla Edukacji - k-serwer\Sandoz\Logotyp\Sandoz_Pigułka_Sukcesu\sandoz_logotyp_jpg_1k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5799"/>
                  <a:stretch/>
                </pic:blipFill>
                <pic:spPr bwMode="auto">
                  <a:xfrm>
                    <a:off x="0" y="0"/>
                    <a:ext cx="133540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BC13A8">
      <w:tab/>
    </w:r>
    <w:r w:rsidR="00BC13A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A50"/>
    <w:multiLevelType w:val="hybridMultilevel"/>
    <w:tmpl w:val="AD460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76FA"/>
    <w:multiLevelType w:val="hybridMultilevel"/>
    <w:tmpl w:val="C2D029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426A1"/>
    <w:multiLevelType w:val="hybridMultilevel"/>
    <w:tmpl w:val="5012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0C2"/>
    <w:multiLevelType w:val="hybridMultilevel"/>
    <w:tmpl w:val="5F302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7701A"/>
    <w:multiLevelType w:val="hybridMultilevel"/>
    <w:tmpl w:val="BFBE7E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0645E76">
      <w:start w:val="1"/>
      <w:numFmt w:val="bullet"/>
      <w:lvlText w:val=""/>
      <w:lvlJc w:val="left"/>
      <w:pPr>
        <w:tabs>
          <w:tab w:val="num" w:pos="606"/>
        </w:tabs>
        <w:ind w:left="606" w:hanging="180"/>
      </w:pPr>
      <w:rPr>
        <w:rFonts w:ascii="Symbol" w:hAnsi="Symbol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795834"/>
    <w:multiLevelType w:val="hybridMultilevel"/>
    <w:tmpl w:val="CC709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A3BC7"/>
    <w:multiLevelType w:val="hybridMultilevel"/>
    <w:tmpl w:val="7DC682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891D31"/>
    <w:multiLevelType w:val="hybridMultilevel"/>
    <w:tmpl w:val="66E6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39F0"/>
    <w:multiLevelType w:val="hybridMultilevel"/>
    <w:tmpl w:val="F9A4CA24"/>
    <w:lvl w:ilvl="0" w:tplc="5734E3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66C60"/>
    <w:multiLevelType w:val="hybridMultilevel"/>
    <w:tmpl w:val="49A242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51747"/>
    <w:multiLevelType w:val="hybridMultilevel"/>
    <w:tmpl w:val="4CAE3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075A4"/>
    <w:multiLevelType w:val="hybridMultilevel"/>
    <w:tmpl w:val="B0D2026A"/>
    <w:lvl w:ilvl="0" w:tplc="291A2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F7DA6"/>
    <w:multiLevelType w:val="hybridMultilevel"/>
    <w:tmpl w:val="14E4C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3720A5"/>
    <w:multiLevelType w:val="hybridMultilevel"/>
    <w:tmpl w:val="01602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141B6"/>
    <w:multiLevelType w:val="hybridMultilevel"/>
    <w:tmpl w:val="6B5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80447"/>
    <w:multiLevelType w:val="hybridMultilevel"/>
    <w:tmpl w:val="7DC68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B7626"/>
    <w:multiLevelType w:val="hybridMultilevel"/>
    <w:tmpl w:val="A1109006"/>
    <w:lvl w:ilvl="0" w:tplc="83D4EB68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5CED3F7F"/>
    <w:multiLevelType w:val="hybridMultilevel"/>
    <w:tmpl w:val="3A3C8A66"/>
    <w:lvl w:ilvl="0" w:tplc="D8086888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97846"/>
    <w:multiLevelType w:val="hybridMultilevel"/>
    <w:tmpl w:val="CF7C7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F72F7"/>
    <w:multiLevelType w:val="hybridMultilevel"/>
    <w:tmpl w:val="01602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B46BC"/>
    <w:multiLevelType w:val="hybridMultilevel"/>
    <w:tmpl w:val="01602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27B19"/>
    <w:multiLevelType w:val="hybridMultilevel"/>
    <w:tmpl w:val="645801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D90507"/>
    <w:multiLevelType w:val="hybridMultilevel"/>
    <w:tmpl w:val="CE92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0645E76">
      <w:start w:val="1"/>
      <w:numFmt w:val="bullet"/>
      <w:lvlText w:val=""/>
      <w:lvlJc w:val="left"/>
      <w:pPr>
        <w:tabs>
          <w:tab w:val="num" w:pos="606"/>
        </w:tabs>
        <w:ind w:left="606" w:hanging="180"/>
      </w:pPr>
      <w:rPr>
        <w:rFonts w:ascii="Symbol" w:hAnsi="Symbol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AB7297"/>
    <w:multiLevelType w:val="hybridMultilevel"/>
    <w:tmpl w:val="D07CC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C30CC"/>
    <w:multiLevelType w:val="hybridMultilevel"/>
    <w:tmpl w:val="7DC682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EF4DC2"/>
    <w:multiLevelType w:val="hybridMultilevel"/>
    <w:tmpl w:val="A8AEC3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4"/>
  </w:num>
  <w:num w:numId="5">
    <w:abstractNumId w:val="12"/>
  </w:num>
  <w:num w:numId="6">
    <w:abstractNumId w:val="7"/>
  </w:num>
  <w:num w:numId="7">
    <w:abstractNumId w:val="14"/>
  </w:num>
  <w:num w:numId="8">
    <w:abstractNumId w:val="16"/>
  </w:num>
  <w:num w:numId="9">
    <w:abstractNumId w:val="17"/>
  </w:num>
  <w:num w:numId="10">
    <w:abstractNumId w:val="23"/>
  </w:num>
  <w:num w:numId="11">
    <w:abstractNumId w:val="2"/>
  </w:num>
  <w:num w:numId="12">
    <w:abstractNumId w:val="13"/>
  </w:num>
  <w:num w:numId="13">
    <w:abstractNumId w:val="20"/>
  </w:num>
  <w:num w:numId="14">
    <w:abstractNumId w:val="19"/>
  </w:num>
  <w:num w:numId="15">
    <w:abstractNumId w:val="25"/>
  </w:num>
  <w:num w:numId="16">
    <w:abstractNumId w:val="9"/>
  </w:num>
  <w:num w:numId="17">
    <w:abstractNumId w:val="5"/>
  </w:num>
  <w:num w:numId="18">
    <w:abstractNumId w:val="18"/>
  </w:num>
  <w:num w:numId="19">
    <w:abstractNumId w:val="10"/>
  </w:num>
  <w:num w:numId="20">
    <w:abstractNumId w:val="3"/>
  </w:num>
  <w:num w:numId="21">
    <w:abstractNumId w:val="8"/>
  </w:num>
  <w:num w:numId="22">
    <w:abstractNumId w:val="11"/>
  </w:num>
  <w:num w:numId="23">
    <w:abstractNumId w:val="15"/>
  </w:num>
  <w:num w:numId="24">
    <w:abstractNumId w:val="24"/>
  </w:num>
  <w:num w:numId="25">
    <w:abstractNumId w:val="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061A3"/>
    <w:rsid w:val="00001C6D"/>
    <w:rsid w:val="00032BF5"/>
    <w:rsid w:val="00047BB0"/>
    <w:rsid w:val="00074077"/>
    <w:rsid w:val="00086C6A"/>
    <w:rsid w:val="000933FD"/>
    <w:rsid w:val="000A7445"/>
    <w:rsid w:val="000C4A27"/>
    <w:rsid w:val="00115751"/>
    <w:rsid w:val="00122538"/>
    <w:rsid w:val="0013343A"/>
    <w:rsid w:val="00134415"/>
    <w:rsid w:val="001401B8"/>
    <w:rsid w:val="001533AF"/>
    <w:rsid w:val="00167D13"/>
    <w:rsid w:val="00173D09"/>
    <w:rsid w:val="001A34DC"/>
    <w:rsid w:val="001A43C5"/>
    <w:rsid w:val="001B5E30"/>
    <w:rsid w:val="001B7FCD"/>
    <w:rsid w:val="001C740A"/>
    <w:rsid w:val="00271105"/>
    <w:rsid w:val="0029769C"/>
    <w:rsid w:val="00325E1D"/>
    <w:rsid w:val="003534C3"/>
    <w:rsid w:val="00355293"/>
    <w:rsid w:val="00380DB0"/>
    <w:rsid w:val="003D47DF"/>
    <w:rsid w:val="003E129C"/>
    <w:rsid w:val="003E2D8E"/>
    <w:rsid w:val="0040601F"/>
    <w:rsid w:val="00415381"/>
    <w:rsid w:val="00425EC7"/>
    <w:rsid w:val="004418B5"/>
    <w:rsid w:val="00481471"/>
    <w:rsid w:val="004B685F"/>
    <w:rsid w:val="005203CB"/>
    <w:rsid w:val="00523CBF"/>
    <w:rsid w:val="005532FB"/>
    <w:rsid w:val="00583050"/>
    <w:rsid w:val="005A430B"/>
    <w:rsid w:val="005C4BC5"/>
    <w:rsid w:val="005C6635"/>
    <w:rsid w:val="005E56D8"/>
    <w:rsid w:val="00603E0F"/>
    <w:rsid w:val="00633432"/>
    <w:rsid w:val="00643B55"/>
    <w:rsid w:val="0065523B"/>
    <w:rsid w:val="00671ADF"/>
    <w:rsid w:val="00677316"/>
    <w:rsid w:val="006923BE"/>
    <w:rsid w:val="006F17BD"/>
    <w:rsid w:val="00784CDC"/>
    <w:rsid w:val="00785036"/>
    <w:rsid w:val="0079527B"/>
    <w:rsid w:val="007A7984"/>
    <w:rsid w:val="008144BE"/>
    <w:rsid w:val="008176ED"/>
    <w:rsid w:val="0082589E"/>
    <w:rsid w:val="008275AB"/>
    <w:rsid w:val="0084579E"/>
    <w:rsid w:val="008621B8"/>
    <w:rsid w:val="00864D9A"/>
    <w:rsid w:val="00871320"/>
    <w:rsid w:val="0088577A"/>
    <w:rsid w:val="008B7CD8"/>
    <w:rsid w:val="008D49FE"/>
    <w:rsid w:val="008E020B"/>
    <w:rsid w:val="008E1EA9"/>
    <w:rsid w:val="00900D69"/>
    <w:rsid w:val="00921539"/>
    <w:rsid w:val="00966292"/>
    <w:rsid w:val="009678EE"/>
    <w:rsid w:val="00977BAF"/>
    <w:rsid w:val="00982AA5"/>
    <w:rsid w:val="009A55F3"/>
    <w:rsid w:val="009B4B57"/>
    <w:rsid w:val="009D2067"/>
    <w:rsid w:val="009F1D44"/>
    <w:rsid w:val="009F63E3"/>
    <w:rsid w:val="00A36383"/>
    <w:rsid w:val="00A56225"/>
    <w:rsid w:val="00A668BB"/>
    <w:rsid w:val="00A82F86"/>
    <w:rsid w:val="00AD2324"/>
    <w:rsid w:val="00AE4E93"/>
    <w:rsid w:val="00B014EA"/>
    <w:rsid w:val="00B234DD"/>
    <w:rsid w:val="00B251DD"/>
    <w:rsid w:val="00B27CE7"/>
    <w:rsid w:val="00B55428"/>
    <w:rsid w:val="00B9107F"/>
    <w:rsid w:val="00BA1DC2"/>
    <w:rsid w:val="00BB2D8F"/>
    <w:rsid w:val="00BC0496"/>
    <w:rsid w:val="00BC13A8"/>
    <w:rsid w:val="00BD42AC"/>
    <w:rsid w:val="00BF062F"/>
    <w:rsid w:val="00C31414"/>
    <w:rsid w:val="00C53F37"/>
    <w:rsid w:val="00C64F7D"/>
    <w:rsid w:val="00C65E7C"/>
    <w:rsid w:val="00CD75C0"/>
    <w:rsid w:val="00D061A3"/>
    <w:rsid w:val="00D121E7"/>
    <w:rsid w:val="00D15678"/>
    <w:rsid w:val="00D260F5"/>
    <w:rsid w:val="00D32B1A"/>
    <w:rsid w:val="00D4722E"/>
    <w:rsid w:val="00D710D0"/>
    <w:rsid w:val="00D82348"/>
    <w:rsid w:val="00D8394E"/>
    <w:rsid w:val="00DA7DDA"/>
    <w:rsid w:val="00DC0521"/>
    <w:rsid w:val="00DD04D6"/>
    <w:rsid w:val="00E050D8"/>
    <w:rsid w:val="00E06F1B"/>
    <w:rsid w:val="00E10682"/>
    <w:rsid w:val="00E1143E"/>
    <w:rsid w:val="00E20DD7"/>
    <w:rsid w:val="00E2192B"/>
    <w:rsid w:val="00EA0E22"/>
    <w:rsid w:val="00EB65C2"/>
    <w:rsid w:val="00EF3787"/>
    <w:rsid w:val="00EF7B84"/>
    <w:rsid w:val="00F01C88"/>
    <w:rsid w:val="00F03855"/>
    <w:rsid w:val="00F320CD"/>
    <w:rsid w:val="00F44531"/>
    <w:rsid w:val="00F7506D"/>
    <w:rsid w:val="00F90062"/>
    <w:rsid w:val="00FD4D6B"/>
    <w:rsid w:val="00FF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EB65C2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Footer">
    <w:name w:val="Header &amp; Footer"/>
    <w:rsid w:val="00EB65C2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sid w:val="00EB65C2"/>
    <w:rPr>
      <w:rFonts w:ascii="Helvetica" w:eastAsia="ヒラギノ角ゴ Pro W3" w:hAnsi="Helvetica"/>
      <w:color w:val="000000"/>
      <w:sz w:val="24"/>
      <w:lang w:val="en-US"/>
    </w:rPr>
  </w:style>
  <w:style w:type="paragraph" w:styleId="Nagwek">
    <w:name w:val="header"/>
    <w:basedOn w:val="Normalny"/>
    <w:locked/>
    <w:rsid w:val="00D061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locked/>
    <w:rsid w:val="00D061A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locked/>
    <w:rsid w:val="00977BA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locked/>
    <w:rsid w:val="00C64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64F7D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A36383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532FB"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locked/>
    <w:rsid w:val="00D82348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D823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82348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D82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2348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EB65C2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Footer">
    <w:name w:val="Header &amp; Footer"/>
    <w:rsid w:val="00EB65C2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sid w:val="00EB65C2"/>
    <w:rPr>
      <w:rFonts w:ascii="Helvetica" w:eastAsia="ヒラギノ角ゴ Pro W3" w:hAnsi="Helvetica"/>
      <w:color w:val="000000"/>
      <w:sz w:val="24"/>
      <w:lang w:val="en-US"/>
    </w:rPr>
  </w:style>
  <w:style w:type="paragraph" w:styleId="Nagwek">
    <w:name w:val="header"/>
    <w:basedOn w:val="Normalny"/>
    <w:locked/>
    <w:rsid w:val="00D061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locked/>
    <w:rsid w:val="00D061A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locked/>
    <w:rsid w:val="00977BA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locked/>
    <w:rsid w:val="00C64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64F7D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A36383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532FB"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locked/>
    <w:rsid w:val="00D82348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D823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82348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D82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2348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15F9-8132-4C80-8FD5-770891EC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ArchBud</Company>
  <LinksUpToDate>false</LinksUpToDate>
  <CharactersWithSpaces>4526</CharactersWithSpaces>
  <SharedDoc>false</SharedDoc>
  <HLinks>
    <vt:vector size="6" baseType="variant">
      <vt:variant>
        <vt:i4>5701645</vt:i4>
      </vt:variant>
      <vt:variant>
        <vt:i4>0</vt:i4>
      </vt:variant>
      <vt:variant>
        <vt:i4>0</vt:i4>
      </vt:variant>
      <vt:variant>
        <vt:i4>5</vt:i4>
      </vt:variant>
      <vt:variant>
        <vt:lpwstr>http://www.biznesdlaedukacji.parp.gov.pl/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P.Szczepaniak</dc:creator>
  <cp:lastModifiedBy>marzena.ciepluch</cp:lastModifiedBy>
  <cp:revision>2</cp:revision>
  <cp:lastPrinted>2012-06-11T14:22:00Z</cp:lastPrinted>
  <dcterms:created xsi:type="dcterms:W3CDTF">2014-02-21T08:03:00Z</dcterms:created>
  <dcterms:modified xsi:type="dcterms:W3CDTF">2014-02-21T08:03:00Z</dcterms:modified>
</cp:coreProperties>
</file>